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844C4" w14:textId="546DA65A" w:rsidR="007A6266" w:rsidRPr="00531604" w:rsidRDefault="007A6266" w:rsidP="007A6266">
      <w:pPr>
        <w:pStyle w:val="3GPPHeader"/>
        <w:spacing w:after="60"/>
        <w:rPr>
          <w:rFonts w:cs="Arial"/>
          <w:sz w:val="34"/>
          <w:szCs w:val="34"/>
          <w:highlight w:val="yellow"/>
          <w:lang w:val="de-DE"/>
        </w:rPr>
      </w:pPr>
      <w:bookmarkStart w:id="0" w:name="_Hlk512852793"/>
      <w:r w:rsidRPr="00531604">
        <w:rPr>
          <w:rFonts w:cs="Arial"/>
          <w:sz w:val="26"/>
          <w:szCs w:val="22"/>
          <w:lang w:val="de-DE"/>
        </w:rPr>
        <w:t>3GPP TSG-RAN WG2 #109</w:t>
      </w:r>
      <w:r w:rsidR="00531604" w:rsidRPr="00531604">
        <w:rPr>
          <w:rFonts w:cs="Arial"/>
          <w:sz w:val="26"/>
          <w:szCs w:val="22"/>
          <w:lang w:val="de-DE"/>
        </w:rPr>
        <w:t>-e</w:t>
      </w:r>
      <w:r w:rsidR="00531604">
        <w:rPr>
          <w:rFonts w:cs="Arial"/>
          <w:sz w:val="26"/>
          <w:szCs w:val="22"/>
          <w:lang w:val="de-DE"/>
        </w:rPr>
        <w:t>-bis</w:t>
      </w:r>
      <w:r w:rsidRPr="00531604">
        <w:rPr>
          <w:rFonts w:cs="Arial"/>
          <w:sz w:val="26"/>
          <w:szCs w:val="22"/>
          <w:lang w:val="de-DE"/>
        </w:rPr>
        <w:tab/>
      </w:r>
      <w:r w:rsidRPr="00531604">
        <w:rPr>
          <w:rFonts w:cs="Arial"/>
          <w:sz w:val="34"/>
          <w:szCs w:val="34"/>
          <w:lang w:val="de-DE"/>
        </w:rPr>
        <w:t xml:space="preserve"> </w:t>
      </w:r>
      <w:r w:rsidRPr="00531604">
        <w:rPr>
          <w:rFonts w:cs="Arial"/>
          <w:sz w:val="32"/>
          <w:szCs w:val="32"/>
          <w:lang w:val="de-DE"/>
        </w:rPr>
        <w:t xml:space="preserve">TDoc </w:t>
      </w:r>
      <w:r w:rsidR="00557DC9" w:rsidRPr="00531604">
        <w:rPr>
          <w:rFonts w:cs="Arial"/>
          <w:sz w:val="32"/>
          <w:szCs w:val="32"/>
          <w:lang w:val="de-DE"/>
        </w:rPr>
        <w:t>R2-20</w:t>
      </w:r>
      <w:r w:rsidR="00531604" w:rsidRPr="00531604">
        <w:rPr>
          <w:rFonts w:cs="Arial"/>
          <w:sz w:val="32"/>
          <w:szCs w:val="32"/>
          <w:lang w:val="de-DE"/>
        </w:rPr>
        <w:t>03114</w:t>
      </w:r>
    </w:p>
    <w:bookmarkEnd w:id="0"/>
    <w:p w14:paraId="3FB2EE04" w14:textId="3AFE502B" w:rsidR="007A6266" w:rsidRPr="00A66E8C" w:rsidRDefault="007A6266" w:rsidP="007A6266">
      <w:pPr>
        <w:pStyle w:val="CRCoverPage"/>
        <w:outlineLvl w:val="0"/>
        <w:rPr>
          <w:rFonts w:cs="Arial"/>
          <w:b/>
          <w:noProof/>
          <w:sz w:val="26"/>
          <w:szCs w:val="22"/>
        </w:rPr>
      </w:pPr>
      <w:r w:rsidRPr="00A66E8C">
        <w:rPr>
          <w:rFonts w:cs="Arial"/>
          <w:b/>
          <w:noProof/>
          <w:sz w:val="26"/>
          <w:szCs w:val="22"/>
        </w:rPr>
        <w:t xml:space="preserve">Electronic Meeting, </w:t>
      </w:r>
      <w:r w:rsidR="0055607F">
        <w:rPr>
          <w:rFonts w:cs="Arial"/>
          <w:b/>
          <w:noProof/>
          <w:sz w:val="26"/>
          <w:szCs w:val="22"/>
        </w:rPr>
        <w:t>20</w:t>
      </w:r>
      <w:r w:rsidR="0055607F" w:rsidRPr="00A66E8C">
        <w:rPr>
          <w:rFonts w:cs="Arial"/>
          <w:b/>
          <w:noProof/>
          <w:sz w:val="26"/>
          <w:szCs w:val="22"/>
          <w:vertAlign w:val="superscript"/>
        </w:rPr>
        <w:t>th</w:t>
      </w:r>
      <w:r w:rsidR="0055607F" w:rsidRPr="00A66E8C">
        <w:rPr>
          <w:rFonts w:cs="Arial"/>
          <w:b/>
          <w:noProof/>
          <w:sz w:val="26"/>
          <w:szCs w:val="22"/>
        </w:rPr>
        <w:t xml:space="preserve">– </w:t>
      </w:r>
      <w:r w:rsidR="0055607F">
        <w:rPr>
          <w:rFonts w:cs="Arial"/>
          <w:b/>
          <w:noProof/>
          <w:sz w:val="26"/>
          <w:szCs w:val="22"/>
        </w:rPr>
        <w:t>30</w:t>
      </w:r>
      <w:r w:rsidR="0055607F" w:rsidRPr="00A66E8C">
        <w:rPr>
          <w:rFonts w:cs="Arial"/>
          <w:b/>
          <w:noProof/>
          <w:sz w:val="26"/>
          <w:szCs w:val="22"/>
          <w:vertAlign w:val="superscript"/>
        </w:rPr>
        <w:t>th</w:t>
      </w:r>
      <w:r w:rsidR="0055607F" w:rsidRPr="00A66E8C">
        <w:rPr>
          <w:rFonts w:cs="Arial"/>
          <w:b/>
          <w:noProof/>
          <w:sz w:val="26"/>
          <w:szCs w:val="22"/>
        </w:rPr>
        <w:t xml:space="preserve"> </w:t>
      </w:r>
      <w:r w:rsidR="0055607F">
        <w:rPr>
          <w:rFonts w:cs="Arial"/>
          <w:b/>
          <w:noProof/>
          <w:sz w:val="26"/>
          <w:szCs w:val="22"/>
        </w:rPr>
        <w:t xml:space="preserve">April </w:t>
      </w:r>
      <w:r w:rsidR="0055607F" w:rsidRPr="00A66E8C">
        <w:rPr>
          <w:rFonts w:cs="Arial"/>
          <w:b/>
          <w:noProof/>
          <w:sz w:val="26"/>
          <w:szCs w:val="22"/>
        </w:rPr>
        <w:t>2020</w:t>
      </w:r>
    </w:p>
    <w:p w14:paraId="7BC3E7C8" w14:textId="77777777" w:rsidR="0068756E" w:rsidRPr="00354B8A" w:rsidRDefault="0068756E" w:rsidP="0068756E">
      <w:pPr>
        <w:pStyle w:val="3GPPHeader"/>
      </w:pPr>
    </w:p>
    <w:p w14:paraId="259FE7C2" w14:textId="2C41DD72"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7A6266">
        <w:rPr>
          <w:sz w:val="22"/>
        </w:rPr>
        <w:t>6</w:t>
      </w:r>
      <w:r w:rsidR="00531604">
        <w:rPr>
          <w:sz w:val="22"/>
        </w:rPr>
        <w:t>.4.2.1</w:t>
      </w:r>
      <w:bookmarkStart w:id="1" w:name="_GoBack"/>
      <w:bookmarkEnd w:id="1"/>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76B501ED"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C91222">
        <w:rPr>
          <w:sz w:val="22"/>
          <w:szCs w:val="22"/>
        </w:rPr>
        <w:t>SL RSRP report triggering</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40AD20DD" w:rsidR="00F7135F" w:rsidRPr="004457DD" w:rsidRDefault="00F7135F" w:rsidP="00F7135F">
      <w:pPr>
        <w:pStyle w:val="BodyText"/>
        <w:rPr>
          <w:rFonts w:eastAsia="DengXian"/>
        </w:rPr>
      </w:pPr>
      <w:bookmarkStart w:id="3" w:name="_Ref458784108"/>
      <w:bookmarkStart w:id="4" w:name="_Ref458381469"/>
      <w:r w:rsidRPr="00CC69E5">
        <w:t xml:space="preserve">In this paper, we </w:t>
      </w:r>
      <w:r w:rsidR="007F017C">
        <w:t xml:space="preserve">further discuss the need of extra SL-RSRP triggering. </w:t>
      </w:r>
      <w:r w:rsidR="008C225B">
        <w:t xml:space="preserve"> </w:t>
      </w:r>
    </w:p>
    <w:p w14:paraId="12288EB4" w14:textId="55324FAB" w:rsidR="006B0C7E" w:rsidRDefault="00A74E18" w:rsidP="00BB2394">
      <w:pPr>
        <w:pStyle w:val="Heading1"/>
      </w:pPr>
      <w:bookmarkStart w:id="5" w:name="_Ref489281230"/>
      <w:r>
        <w:t>Discussion</w:t>
      </w:r>
      <w:bookmarkEnd w:id="3"/>
      <w:bookmarkEnd w:id="5"/>
    </w:p>
    <w:p w14:paraId="2D4D8279" w14:textId="372B015D" w:rsidR="007F017C" w:rsidRDefault="007F017C" w:rsidP="007F017C">
      <w:bookmarkStart w:id="6" w:name="_Toc528339362"/>
      <w:bookmarkStart w:id="7" w:name="_Toc528508885"/>
      <w:bookmarkStart w:id="8" w:name="_Toc528877232"/>
      <w:bookmarkStart w:id="9" w:name="_Toc528877261"/>
      <w:bookmarkStart w:id="10" w:name="_Toc686697"/>
      <w:bookmarkStart w:id="11" w:name="_Toc7520862"/>
      <w:bookmarkStart w:id="12" w:name="_Toc7520914"/>
      <w:bookmarkStart w:id="13" w:name="_Hlk16259064"/>
      <w:r>
        <w:t>In the last RAN2 meeting</w:t>
      </w:r>
      <w:r w:rsidR="00C91222">
        <w:t>s</w:t>
      </w:r>
      <w:r>
        <w:t xml:space="preserve"> the following agreements were made regarding SL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F017C" w14:paraId="08487624" w14:textId="77777777" w:rsidTr="00476696">
        <w:tc>
          <w:tcPr>
            <w:tcW w:w="9855" w:type="dxa"/>
            <w:shd w:val="clear" w:color="auto" w:fill="auto"/>
          </w:tcPr>
          <w:p w14:paraId="11932790" w14:textId="77777777" w:rsidR="007F017C" w:rsidRPr="00476696" w:rsidRDefault="007F017C" w:rsidP="003A5C32">
            <w:pPr>
              <w:rPr>
                <w:b/>
                <w:bCs/>
              </w:rPr>
            </w:pPr>
            <w:r w:rsidRPr="00476696">
              <w:rPr>
                <w:b/>
                <w:bCs/>
              </w:rPr>
              <w:t xml:space="preserve">RAN2#108 </w:t>
            </w:r>
            <w:r w:rsidRPr="00476696">
              <w:rPr>
                <w:b/>
                <w:bCs/>
                <w:highlight w:val="green"/>
              </w:rPr>
              <w:t>Agreements</w:t>
            </w:r>
            <w:r w:rsidRPr="00476696">
              <w:rPr>
                <w:b/>
                <w:bCs/>
              </w:rPr>
              <w:t>:</w:t>
            </w:r>
          </w:p>
          <w:p w14:paraId="55617D5A" w14:textId="77777777" w:rsidR="007F017C" w:rsidRDefault="007F017C" w:rsidP="003A5C32">
            <w:r>
              <w:t>4:</w:t>
            </w:r>
            <w:r>
              <w:tab/>
              <w:t>Rx UE should be able to report the SL-RSRP to Tx UE via PC5-RRC signalling. It is not necessary to notify the gNB of the SL-RSRP measurement result.</w:t>
            </w:r>
          </w:p>
          <w:p w14:paraId="1812CED3" w14:textId="77777777" w:rsidR="007F017C" w:rsidRDefault="007F017C" w:rsidP="003A5C32">
            <w:r>
              <w:t>5:</w:t>
            </w:r>
            <w:r>
              <w:tab/>
              <w:t>Both event triggered and periodical sidelink RSRP measurement report could be supported.</w:t>
            </w:r>
          </w:p>
          <w:p w14:paraId="3B1FF1DA" w14:textId="77777777" w:rsidR="007F017C" w:rsidRDefault="007F017C" w:rsidP="003A5C32">
            <w:r w:rsidRPr="00476696">
              <w:rPr>
                <w:highlight w:val="yellow"/>
              </w:rPr>
              <w:t>6:</w:t>
            </w:r>
            <w:r w:rsidRPr="00476696">
              <w:rPr>
                <w:highlight w:val="yellow"/>
              </w:rPr>
              <w:tab/>
              <w:t>For the event triggered report, at least the Event A1 (SL-RSRP exceeds a threshold) or the Event A2 (SL-RSRP is lower than a threshold) shall be supported.</w:t>
            </w:r>
          </w:p>
          <w:p w14:paraId="0C28B704" w14:textId="11DB14D6" w:rsidR="00C91222" w:rsidRDefault="00C91222" w:rsidP="003A5C32"/>
          <w:p w14:paraId="1CBB18A8" w14:textId="100342CD" w:rsidR="00C91222" w:rsidRDefault="00C91222" w:rsidP="003A5C32">
            <w:r w:rsidRPr="00476696">
              <w:rPr>
                <w:b/>
                <w:bCs/>
              </w:rPr>
              <w:t xml:space="preserve">RAN2#109e </w:t>
            </w:r>
            <w:r w:rsidRPr="00476696">
              <w:rPr>
                <w:b/>
                <w:bCs/>
                <w:highlight w:val="green"/>
              </w:rPr>
              <w:t>Agreements</w:t>
            </w:r>
            <w:r>
              <w:t>:</w:t>
            </w:r>
          </w:p>
          <w:p w14:paraId="24952210" w14:textId="1101BCB1" w:rsidR="00C91222" w:rsidRDefault="00C91222" w:rsidP="003A5C32">
            <w:r w:rsidRPr="008D35FA">
              <w:t>No support of TX-triggered SL-RSRP reporting mechanism at the RX UE.</w:t>
            </w:r>
          </w:p>
        </w:tc>
      </w:tr>
    </w:tbl>
    <w:p w14:paraId="5EE8EAA4" w14:textId="77777777" w:rsidR="007F017C" w:rsidRDefault="007F017C" w:rsidP="007F017C"/>
    <w:p w14:paraId="6A1C43DE" w14:textId="4CA7AFC1" w:rsidR="000C75E8" w:rsidRDefault="00C91222" w:rsidP="00C91222">
      <w:r>
        <w:t>According to the agreements so far, the SL-RSRP report triggering relies on two thresholds</w:t>
      </w:r>
      <w:r w:rsidR="0013367C">
        <w:t xml:space="preserve">, </w:t>
      </w:r>
      <w:r>
        <w:t>i.e. one upper bound threshold and one lower bound threshold</w:t>
      </w:r>
      <w:r w:rsidR="000C75E8">
        <w:t>. I</w:t>
      </w:r>
      <w:r>
        <w:t xml:space="preserve">n our view, it is not enough </w:t>
      </w:r>
      <w:r w:rsidR="000C75E8">
        <w:t>since it might happen</w:t>
      </w:r>
      <w:r>
        <w:t xml:space="preserve"> that </w:t>
      </w:r>
      <w:r w:rsidR="000C75E8">
        <w:t>the measured SL-RSRP further increases after going above the upper bound threshold or further decreases after going below the lower bound.</w:t>
      </w:r>
    </w:p>
    <w:p w14:paraId="12256F75" w14:textId="39A206F8" w:rsidR="000C75E8" w:rsidRDefault="000C75E8" w:rsidP="000C75E8">
      <w:pPr>
        <w:pStyle w:val="Observation"/>
      </w:pPr>
      <w:bookmarkStart w:id="14" w:name="_Toc37334229"/>
      <w:bookmarkStart w:id="15" w:name="_Toc37334903"/>
      <w:r>
        <w:t>Current SL-RSRP report triggering conditions cannot r</w:t>
      </w:r>
      <w:r w:rsidR="0013367C">
        <w:t>eflect substantial</w:t>
      </w:r>
      <w:r>
        <w:t xml:space="preserve"> SL-RSRP change </w:t>
      </w:r>
      <w:r w:rsidR="0013367C">
        <w:t>above the upper bound threshold or below the lower bound threshold.</w:t>
      </w:r>
      <w:bookmarkEnd w:id="14"/>
      <w:bookmarkEnd w:id="15"/>
    </w:p>
    <w:p w14:paraId="2710104B" w14:textId="77777777" w:rsidR="000C75E8" w:rsidRDefault="000C75E8" w:rsidP="000C75E8">
      <w:pPr>
        <w:pStyle w:val="Observation"/>
        <w:numPr>
          <w:ilvl w:val="0"/>
          <w:numId w:val="0"/>
        </w:numPr>
        <w:ind w:left="1701" w:hanging="1701"/>
      </w:pPr>
    </w:p>
    <w:p w14:paraId="1A384647" w14:textId="241D7E63" w:rsidR="0013367C" w:rsidRDefault="000C75E8" w:rsidP="000C75E8">
      <w:r>
        <w:t>In our view, this issue can be resolved by either introducing a TX UE triggered or a delta-RSRP triggered SL-RSRP reporting mechanism. Considering the TX UE triggered SL-RSRP reporting mechanism is ruled out in the last meeting</w:t>
      </w:r>
      <w:r w:rsidR="00FC4B5A">
        <w:t>,</w:t>
      </w:r>
      <w:r>
        <w:t xml:space="preserve"> </w:t>
      </w:r>
      <w:r w:rsidR="00FC4B5A">
        <w:t>w</w:t>
      </w:r>
      <w:r>
        <w:t>e believe it is</w:t>
      </w:r>
      <w:r w:rsidR="0013367C">
        <w:t xml:space="preserve"> beneficial to support the delta-RSRP triggered SL-RSRP reporting</w:t>
      </w:r>
      <w:r w:rsidR="00A14621">
        <w:t>. Specifically,</w:t>
      </w:r>
      <w:r w:rsidR="0013367C">
        <w:t xml:space="preserve"> the RX UE reports the SL-RSRP measurement if the difference between the current SL-RSRP measurement and last reported SL-RSRP measurement is above a threshold value.</w:t>
      </w:r>
    </w:p>
    <w:p w14:paraId="44F6FE23" w14:textId="5038AB29" w:rsidR="0013367C" w:rsidRDefault="0013367C" w:rsidP="0013367C">
      <w:pPr>
        <w:pStyle w:val="Proposal"/>
      </w:pPr>
      <w:bookmarkStart w:id="16" w:name="_Toc37334904"/>
      <w:r>
        <w:t>RAN2 supports the delta-RSRP triggered SL-RSRP reporting,</w:t>
      </w:r>
      <w:r w:rsidRPr="0013367C">
        <w:t xml:space="preserve"> </w:t>
      </w:r>
      <w:r>
        <w:t xml:space="preserve">such that the RX UE reports the SL-RSRP measurement if the difference between the current SL-RSRP measurement and </w:t>
      </w:r>
      <w:r w:rsidR="004357ED">
        <w:t xml:space="preserve">the </w:t>
      </w:r>
      <w:r>
        <w:t>last reported SL-RSRP measurement is above a threshold value.</w:t>
      </w:r>
      <w:bookmarkEnd w:id="16"/>
    </w:p>
    <w:p w14:paraId="14FB33C1" w14:textId="7BECC2B8" w:rsidR="007F017C" w:rsidRPr="0013367C" w:rsidRDefault="0013367C" w:rsidP="000C75E8">
      <w:pPr>
        <w:rPr>
          <w:lang w:val="en-US"/>
        </w:rPr>
      </w:pPr>
      <w:r>
        <w:t xml:space="preserve"> </w:t>
      </w:r>
    </w:p>
    <w:p w14:paraId="798CD735" w14:textId="238B8D12" w:rsidR="00464C4D" w:rsidRPr="009F0427" w:rsidRDefault="00464C4D" w:rsidP="007F017C">
      <w:pPr>
        <w:pStyle w:val="Proposal"/>
        <w:numPr>
          <w:ilvl w:val="0"/>
          <w:numId w:val="0"/>
        </w:numPr>
        <w:ind w:left="1304" w:hanging="1304"/>
      </w:pPr>
    </w:p>
    <w:p w14:paraId="335A2985" w14:textId="77777777" w:rsidR="00A74E18" w:rsidRPr="00CE0424" w:rsidRDefault="00A74E18" w:rsidP="00A74E18">
      <w:pPr>
        <w:pStyle w:val="Heading1"/>
      </w:pPr>
      <w:bookmarkStart w:id="17" w:name="_Toc458380516"/>
      <w:bookmarkStart w:id="18" w:name="_Toc458380524"/>
      <w:bookmarkEnd w:id="4"/>
      <w:bookmarkEnd w:id="6"/>
      <w:bookmarkEnd w:id="7"/>
      <w:bookmarkEnd w:id="8"/>
      <w:bookmarkEnd w:id="9"/>
      <w:bookmarkEnd w:id="10"/>
      <w:bookmarkEnd w:id="11"/>
      <w:bookmarkEnd w:id="12"/>
      <w:bookmarkEnd w:id="13"/>
      <w:bookmarkEnd w:id="17"/>
      <w:bookmarkEnd w:id="18"/>
      <w:r w:rsidRPr="00CE0424">
        <w:lastRenderedPageBreak/>
        <w:t>Conclusion</w:t>
      </w:r>
    </w:p>
    <w:p w14:paraId="24F7A511" w14:textId="03681F26" w:rsidR="00176FFB" w:rsidRDefault="00176FFB" w:rsidP="00176FFB">
      <w:bookmarkStart w:id="19" w:name="_In-sequence_SDU_delivery"/>
      <w:bookmarkStart w:id="20" w:name="_Hlk16703546"/>
      <w:bookmarkEnd w:id="19"/>
      <w:r w:rsidRPr="00D1024A">
        <w:t xml:space="preserve">In section </w:t>
      </w:r>
      <w:r>
        <w:fldChar w:fldCharType="begin"/>
      </w:r>
      <w:r>
        <w:instrText xml:space="preserve"> REF _Ref489281230 \r \h </w:instrText>
      </w:r>
      <w:r>
        <w:fldChar w:fldCharType="separate"/>
      </w:r>
      <w:r w:rsidR="00BB3DA7">
        <w:t>2</w:t>
      </w:r>
      <w:r>
        <w:fldChar w:fldCharType="end"/>
      </w:r>
      <w:r w:rsidRPr="00D1024A">
        <w:t xml:space="preserve"> we made the following observations:</w:t>
      </w:r>
    </w:p>
    <w:p w14:paraId="1EC89313" w14:textId="77777777" w:rsidR="00BB3DA7" w:rsidRPr="001F1602" w:rsidRDefault="0013367C">
      <w:pPr>
        <w:pStyle w:val="TableofFigures"/>
        <w:tabs>
          <w:tab w:val="right" w:leader="dot" w:pos="9629"/>
        </w:tabs>
        <w:rPr>
          <w:rFonts w:ascii="Calibri" w:eastAsia="DengXian" w:hAnsi="Calibri"/>
          <w:b w:val="0"/>
          <w:noProof/>
          <w:sz w:val="22"/>
          <w:szCs w:val="22"/>
          <w:lang w:val="sv-SE" w:eastAsia="sv-SE"/>
        </w:rPr>
      </w:pPr>
      <w:r>
        <w:rPr>
          <w:rFonts w:cs="Arial"/>
          <w:color w:val="0000FF"/>
          <w:u w:val="single"/>
        </w:rPr>
        <w:fldChar w:fldCharType="begin"/>
      </w:r>
      <w:r>
        <w:rPr>
          <w:rFonts w:cs="Arial"/>
          <w:color w:val="0000FF"/>
          <w:u w:val="single"/>
        </w:rPr>
        <w:instrText xml:space="preserve"> TOC \n \h \z \t "Observation" \c </w:instrText>
      </w:r>
      <w:r>
        <w:rPr>
          <w:rFonts w:cs="Arial"/>
          <w:color w:val="0000FF"/>
          <w:u w:val="single"/>
        </w:rPr>
        <w:fldChar w:fldCharType="separate"/>
      </w:r>
      <w:hyperlink w:anchor="_Toc37334903" w:history="1">
        <w:r w:rsidR="00BB3DA7" w:rsidRPr="00342652">
          <w:rPr>
            <w:rStyle w:val="Hyperlink"/>
            <w:noProof/>
          </w:rPr>
          <w:t>Observation 1</w:t>
        </w:r>
        <w:r w:rsidR="00BB3DA7" w:rsidRPr="001F1602">
          <w:rPr>
            <w:rFonts w:ascii="Calibri" w:eastAsia="DengXian" w:hAnsi="Calibri"/>
            <w:b w:val="0"/>
            <w:noProof/>
            <w:sz w:val="22"/>
            <w:szCs w:val="22"/>
            <w:lang w:val="sv-SE" w:eastAsia="sv-SE"/>
          </w:rPr>
          <w:tab/>
        </w:r>
        <w:r w:rsidR="00BB3DA7" w:rsidRPr="00342652">
          <w:rPr>
            <w:rStyle w:val="Hyperlink"/>
            <w:noProof/>
          </w:rPr>
          <w:t>Current SL-RSRP report triggering conditions cannot reflect substantial SL-RSRP change above the upper bound threshold or below the lower bound threshold.</w:t>
        </w:r>
      </w:hyperlink>
    </w:p>
    <w:p w14:paraId="4211077C" w14:textId="38187EE3" w:rsidR="00114C51" w:rsidRPr="000720CE" w:rsidRDefault="0013367C" w:rsidP="000720CE">
      <w:pPr>
        <w:pStyle w:val="TableofFigures"/>
        <w:tabs>
          <w:tab w:val="right" w:leader="dot" w:pos="9629"/>
        </w:tabs>
        <w:rPr>
          <w:rFonts w:cs="Arial"/>
          <w:color w:val="0000FF"/>
          <w:u w:val="single"/>
        </w:rPr>
      </w:pPr>
      <w:r>
        <w:rPr>
          <w:rFonts w:cs="Arial"/>
          <w:color w:val="0000FF"/>
          <w:u w:val="single"/>
        </w:rPr>
        <w:fldChar w:fldCharType="end"/>
      </w:r>
    </w:p>
    <w:p w14:paraId="2258E881" w14:textId="2B9A0144"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rsidR="00BB3DA7">
        <w:t>2</w:t>
      </w:r>
      <w:r>
        <w:fldChar w:fldCharType="end"/>
      </w:r>
      <w:r>
        <w:t xml:space="preserve"> </w:t>
      </w:r>
      <w:r w:rsidRPr="00D1024A">
        <w:t>we propose the following:</w:t>
      </w:r>
    </w:p>
    <w:bookmarkEnd w:id="20"/>
    <w:p w14:paraId="6AF375E7" w14:textId="77777777" w:rsidR="00BB3DA7" w:rsidRPr="001F1602" w:rsidRDefault="0013367C">
      <w:pPr>
        <w:pStyle w:val="TableofFigures"/>
        <w:tabs>
          <w:tab w:val="right" w:leader="dot" w:pos="9629"/>
        </w:tabs>
        <w:rPr>
          <w:rFonts w:ascii="Calibri" w:eastAsia="DengXian" w:hAnsi="Calibri"/>
          <w:b w:val="0"/>
          <w:noProof/>
          <w:sz w:val="22"/>
          <w:szCs w:val="22"/>
          <w:lang w:val="sv-SE" w:eastAsia="sv-SE"/>
        </w:rPr>
      </w:pPr>
      <w:r>
        <w:rPr>
          <w:rFonts w:cs="Arial"/>
        </w:rPr>
        <w:fldChar w:fldCharType="begin"/>
      </w:r>
      <w:r>
        <w:rPr>
          <w:rFonts w:cs="Arial"/>
        </w:rPr>
        <w:instrText xml:space="preserve"> TOC \n \h \z \t "Proposal" \c </w:instrText>
      </w:r>
      <w:r>
        <w:rPr>
          <w:rFonts w:cs="Arial"/>
        </w:rPr>
        <w:fldChar w:fldCharType="separate"/>
      </w:r>
      <w:hyperlink w:anchor="_Toc37334904" w:history="1">
        <w:r w:rsidR="00BB3DA7" w:rsidRPr="00824804">
          <w:rPr>
            <w:rStyle w:val="Hyperlink"/>
            <w:noProof/>
          </w:rPr>
          <w:t>Proposal 1</w:t>
        </w:r>
        <w:r w:rsidR="00BB3DA7" w:rsidRPr="001F1602">
          <w:rPr>
            <w:rFonts w:ascii="Calibri" w:eastAsia="DengXian" w:hAnsi="Calibri"/>
            <w:b w:val="0"/>
            <w:noProof/>
            <w:sz w:val="22"/>
            <w:szCs w:val="22"/>
            <w:lang w:val="sv-SE" w:eastAsia="sv-SE"/>
          </w:rPr>
          <w:tab/>
        </w:r>
        <w:r w:rsidR="00BB3DA7" w:rsidRPr="00824804">
          <w:rPr>
            <w:rStyle w:val="Hyperlink"/>
            <w:noProof/>
          </w:rPr>
          <w:t>RAN2 supports the delta-RSRP triggered SL-RSRP reporting, such that the RX UE reports the SL-RSRP measurement if the difference between the current SL-RSRP measurement and the last reported SL-RSRP measurement is above a threshold value.</w:t>
        </w:r>
      </w:hyperlink>
    </w:p>
    <w:p w14:paraId="21B40EC6" w14:textId="2126DCDB" w:rsidR="00A74E18" w:rsidRPr="000720CE" w:rsidRDefault="0013367C" w:rsidP="00761A29">
      <w:pPr>
        <w:rPr>
          <w:rFonts w:cs="Arial"/>
        </w:rPr>
      </w:pPr>
      <w:r>
        <w:rPr>
          <w:rFonts w:cs="Arial"/>
        </w:rPr>
        <w:fldChar w:fldCharType="end"/>
      </w:r>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997D6" w14:textId="77777777" w:rsidR="009E72A4" w:rsidRDefault="009E72A4">
      <w:r>
        <w:separator/>
      </w:r>
    </w:p>
  </w:endnote>
  <w:endnote w:type="continuationSeparator" w:id="0">
    <w:p w14:paraId="1C95F39E" w14:textId="77777777" w:rsidR="009E72A4" w:rsidRDefault="009E72A4">
      <w:r>
        <w:continuationSeparator/>
      </w:r>
    </w:p>
  </w:endnote>
  <w:endnote w:type="continuationNotice" w:id="1">
    <w:p w14:paraId="532972A1" w14:textId="77777777" w:rsidR="009E72A4" w:rsidRDefault="009E7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4B547" w14:textId="77777777" w:rsidR="009E72A4" w:rsidRDefault="009E72A4">
      <w:r>
        <w:separator/>
      </w:r>
    </w:p>
  </w:footnote>
  <w:footnote w:type="continuationSeparator" w:id="0">
    <w:p w14:paraId="4EA12D86" w14:textId="77777777" w:rsidR="009E72A4" w:rsidRDefault="009E72A4">
      <w:r>
        <w:continuationSeparator/>
      </w:r>
    </w:p>
  </w:footnote>
  <w:footnote w:type="continuationNotice" w:id="1">
    <w:p w14:paraId="29C5AD3F" w14:textId="77777777" w:rsidR="009E72A4" w:rsidRDefault="009E7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A2B8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C61A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B36C4A"/>
    <w:multiLevelType w:val="hybridMultilevel"/>
    <w:tmpl w:val="2A0A1CC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3A238F9"/>
    <w:multiLevelType w:val="hybridMultilevel"/>
    <w:tmpl w:val="BA40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665B69"/>
    <w:multiLevelType w:val="hybridMultilevel"/>
    <w:tmpl w:val="0DDAD44C"/>
    <w:lvl w:ilvl="0" w:tplc="04D6C91C">
      <w:start w:val="1"/>
      <w:numFmt w:val="decimal"/>
      <w:pStyle w:val="Listnumbersinglelinewide"/>
      <w:lvlText w:val="%1"/>
      <w:lvlJc w:val="left"/>
      <w:pPr>
        <w:tabs>
          <w:tab w:val="num" w:pos="1673"/>
        </w:tabs>
        <w:ind w:left="1673" w:hanging="369"/>
      </w:pPr>
      <w:rPr>
        <w:rFonts w:hint="default"/>
      </w:rPr>
    </w:lvl>
    <w:lvl w:ilvl="1" w:tplc="B7E45DE6" w:tentative="1">
      <w:start w:val="1"/>
      <w:numFmt w:val="lowerLetter"/>
      <w:lvlText w:val="%2."/>
      <w:lvlJc w:val="left"/>
      <w:pPr>
        <w:tabs>
          <w:tab w:val="num" w:pos="1440"/>
        </w:tabs>
        <w:ind w:left="1440" w:hanging="360"/>
      </w:pPr>
    </w:lvl>
    <w:lvl w:ilvl="2" w:tplc="BD7006B8" w:tentative="1">
      <w:start w:val="1"/>
      <w:numFmt w:val="lowerRoman"/>
      <w:lvlText w:val="%3."/>
      <w:lvlJc w:val="right"/>
      <w:pPr>
        <w:tabs>
          <w:tab w:val="num" w:pos="2160"/>
        </w:tabs>
        <w:ind w:left="2160" w:hanging="180"/>
      </w:pPr>
    </w:lvl>
    <w:lvl w:ilvl="3" w:tplc="4092A4D0" w:tentative="1">
      <w:start w:val="1"/>
      <w:numFmt w:val="decimal"/>
      <w:lvlText w:val="%4."/>
      <w:lvlJc w:val="left"/>
      <w:pPr>
        <w:tabs>
          <w:tab w:val="num" w:pos="2880"/>
        </w:tabs>
        <w:ind w:left="2880" w:hanging="360"/>
      </w:pPr>
    </w:lvl>
    <w:lvl w:ilvl="4" w:tplc="35C658C0" w:tentative="1">
      <w:start w:val="1"/>
      <w:numFmt w:val="lowerLetter"/>
      <w:lvlText w:val="%5."/>
      <w:lvlJc w:val="left"/>
      <w:pPr>
        <w:tabs>
          <w:tab w:val="num" w:pos="3600"/>
        </w:tabs>
        <w:ind w:left="3600" w:hanging="360"/>
      </w:pPr>
    </w:lvl>
    <w:lvl w:ilvl="5" w:tplc="1188CE32" w:tentative="1">
      <w:start w:val="1"/>
      <w:numFmt w:val="lowerRoman"/>
      <w:lvlText w:val="%6."/>
      <w:lvlJc w:val="right"/>
      <w:pPr>
        <w:tabs>
          <w:tab w:val="num" w:pos="4320"/>
        </w:tabs>
        <w:ind w:left="4320" w:hanging="180"/>
      </w:pPr>
    </w:lvl>
    <w:lvl w:ilvl="6" w:tplc="04243674" w:tentative="1">
      <w:start w:val="1"/>
      <w:numFmt w:val="decimal"/>
      <w:lvlText w:val="%7."/>
      <w:lvlJc w:val="left"/>
      <w:pPr>
        <w:tabs>
          <w:tab w:val="num" w:pos="5040"/>
        </w:tabs>
        <w:ind w:left="5040" w:hanging="360"/>
      </w:pPr>
    </w:lvl>
    <w:lvl w:ilvl="7" w:tplc="927C01FA" w:tentative="1">
      <w:start w:val="1"/>
      <w:numFmt w:val="lowerLetter"/>
      <w:lvlText w:val="%8."/>
      <w:lvlJc w:val="left"/>
      <w:pPr>
        <w:tabs>
          <w:tab w:val="num" w:pos="5760"/>
        </w:tabs>
        <w:ind w:left="5760" w:hanging="360"/>
      </w:pPr>
    </w:lvl>
    <w:lvl w:ilvl="8" w:tplc="394C8B00"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198F"/>
    <w:multiLevelType w:val="hybridMultilevel"/>
    <w:tmpl w:val="CD12D9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78F698E"/>
    <w:multiLevelType w:val="hybridMultilevel"/>
    <w:tmpl w:val="8B4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4418BDBE">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0"/>
  </w:num>
  <w:num w:numId="6">
    <w:abstractNumId w:val="18"/>
  </w:num>
  <w:num w:numId="7">
    <w:abstractNumId w:val="24"/>
  </w:num>
  <w:num w:numId="8">
    <w:abstractNumId w:val="11"/>
  </w:num>
  <w:num w:numId="9">
    <w:abstractNumId w:val="22"/>
  </w:num>
  <w:num w:numId="10">
    <w:abstractNumId w:val="29"/>
  </w:num>
  <w:num w:numId="1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
  </w:num>
  <w:num w:numId="14">
    <w:abstractNumId w:val="13"/>
  </w:num>
  <w:num w:numId="15">
    <w:abstractNumId w:val="32"/>
  </w:num>
  <w:num w:numId="16">
    <w:abstractNumId w:val="25"/>
  </w:num>
  <w:num w:numId="17">
    <w:abstractNumId w:val="30"/>
  </w:num>
  <w:num w:numId="18">
    <w:abstractNumId w:val="16"/>
  </w:num>
  <w:num w:numId="19">
    <w:abstractNumId w:val="19"/>
  </w:num>
  <w:num w:numId="20">
    <w:abstractNumId w:val="20"/>
  </w:num>
  <w:num w:numId="21">
    <w:abstractNumId w:val="27"/>
  </w:num>
  <w:num w:numId="22">
    <w:abstractNumId w:val="12"/>
  </w:num>
  <w:num w:numId="23">
    <w:abstractNumId w:val="31"/>
  </w:num>
  <w:num w:numId="24">
    <w:abstractNumId w:val="26"/>
  </w:num>
  <w:num w:numId="25">
    <w:abstractNumId w:val="23"/>
  </w:num>
  <w:num w:numId="26">
    <w:abstractNumId w:val="7"/>
  </w:num>
  <w:num w:numId="27">
    <w:abstractNumId w:val="5"/>
  </w:num>
  <w:num w:numId="28">
    <w:abstractNumId w:val="28"/>
  </w:num>
  <w:num w:numId="29">
    <w:abstractNumId w:val="9"/>
  </w:num>
  <w:num w:numId="30">
    <w:abstractNumId w:val="2"/>
  </w:num>
  <w:num w:numId="31">
    <w:abstractNumId w:val="1"/>
  </w:num>
  <w:num w:numId="32">
    <w:abstractNumId w:val="0"/>
  </w:num>
  <w:num w:numId="33">
    <w:abstractNumId w:val="8"/>
  </w:num>
  <w:num w:numId="34">
    <w:abstractNumId w:val="6"/>
  </w:num>
  <w:num w:numId="35">
    <w:abstractNumId w:val="14"/>
  </w:num>
  <w:num w:numId="3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C75E8"/>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B6C"/>
    <w:rsid w:val="000F6DF3"/>
    <w:rsid w:val="001005FF"/>
    <w:rsid w:val="00100D30"/>
    <w:rsid w:val="00104086"/>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367C"/>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6C6F"/>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5D03"/>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602"/>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777D6"/>
    <w:rsid w:val="002805F5"/>
    <w:rsid w:val="00280638"/>
    <w:rsid w:val="00280751"/>
    <w:rsid w:val="002813AD"/>
    <w:rsid w:val="0028280A"/>
    <w:rsid w:val="002842A3"/>
    <w:rsid w:val="00284C9A"/>
    <w:rsid w:val="00285690"/>
    <w:rsid w:val="002866FE"/>
    <w:rsid w:val="00286ACD"/>
    <w:rsid w:val="00287793"/>
    <w:rsid w:val="00287838"/>
    <w:rsid w:val="002900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1FD6"/>
    <w:rsid w:val="0042351A"/>
    <w:rsid w:val="00423AF6"/>
    <w:rsid w:val="00423D94"/>
    <w:rsid w:val="004242F4"/>
    <w:rsid w:val="004253F8"/>
    <w:rsid w:val="004259ED"/>
    <w:rsid w:val="00425FE2"/>
    <w:rsid w:val="0042615A"/>
    <w:rsid w:val="004267F9"/>
    <w:rsid w:val="00427248"/>
    <w:rsid w:val="00427A33"/>
    <w:rsid w:val="004303AD"/>
    <w:rsid w:val="00430578"/>
    <w:rsid w:val="00431F64"/>
    <w:rsid w:val="00433F54"/>
    <w:rsid w:val="004344B6"/>
    <w:rsid w:val="00434686"/>
    <w:rsid w:val="004348DC"/>
    <w:rsid w:val="004357DB"/>
    <w:rsid w:val="004357ED"/>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4C4D"/>
    <w:rsid w:val="00464C7A"/>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696"/>
    <w:rsid w:val="00476B8B"/>
    <w:rsid w:val="00476D07"/>
    <w:rsid w:val="004774CE"/>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6DE"/>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604"/>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07F"/>
    <w:rsid w:val="00556156"/>
    <w:rsid w:val="00556DFE"/>
    <w:rsid w:val="005571BF"/>
    <w:rsid w:val="00557755"/>
    <w:rsid w:val="00557DC9"/>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69F"/>
    <w:rsid w:val="006F2B55"/>
    <w:rsid w:val="006F341D"/>
    <w:rsid w:val="006F349D"/>
    <w:rsid w:val="006F3BD2"/>
    <w:rsid w:val="006F3CDE"/>
    <w:rsid w:val="006F444F"/>
    <w:rsid w:val="006F4CED"/>
    <w:rsid w:val="006F4E00"/>
    <w:rsid w:val="006F55CE"/>
    <w:rsid w:val="006F58D4"/>
    <w:rsid w:val="006F5ACE"/>
    <w:rsid w:val="006F5ECE"/>
    <w:rsid w:val="006F71DB"/>
    <w:rsid w:val="006F7D41"/>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2F13"/>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626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17C"/>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5F27"/>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C47"/>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2A4"/>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436"/>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4621"/>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277E8"/>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2E5F"/>
    <w:rsid w:val="00A5332D"/>
    <w:rsid w:val="00A539DF"/>
    <w:rsid w:val="00A5412C"/>
    <w:rsid w:val="00A544C3"/>
    <w:rsid w:val="00A547F3"/>
    <w:rsid w:val="00A552BB"/>
    <w:rsid w:val="00A552FF"/>
    <w:rsid w:val="00A55CBE"/>
    <w:rsid w:val="00A567B7"/>
    <w:rsid w:val="00A56D59"/>
    <w:rsid w:val="00A57AE3"/>
    <w:rsid w:val="00A61499"/>
    <w:rsid w:val="00A6179C"/>
    <w:rsid w:val="00A620A9"/>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976"/>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DA7"/>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049"/>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22"/>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65B"/>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97B"/>
    <w:rsid w:val="00D35B1C"/>
    <w:rsid w:val="00D35FF9"/>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53D"/>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4B63"/>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078A8"/>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4B5A"/>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314C"/>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2E5F"/>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A52E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52E5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52E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A52E5F"/>
    <w:pPr>
      <w:numPr>
        <w:ilvl w:val="3"/>
      </w:numPr>
      <w:outlineLvl w:val="3"/>
    </w:pPr>
    <w:rPr>
      <w:sz w:val="24"/>
      <w:szCs w:val="24"/>
    </w:rPr>
  </w:style>
  <w:style w:type="paragraph" w:styleId="Heading5">
    <w:name w:val="heading 5"/>
    <w:basedOn w:val="Heading4"/>
    <w:next w:val="Normal"/>
    <w:link w:val="Heading5Char"/>
    <w:qFormat/>
    <w:rsid w:val="00A52E5F"/>
    <w:pPr>
      <w:numPr>
        <w:ilvl w:val="4"/>
      </w:numPr>
      <w:outlineLvl w:val="4"/>
    </w:pPr>
    <w:rPr>
      <w:sz w:val="22"/>
      <w:szCs w:val="22"/>
    </w:rPr>
  </w:style>
  <w:style w:type="paragraph" w:styleId="Heading6">
    <w:name w:val="heading 6"/>
    <w:basedOn w:val="Normal"/>
    <w:next w:val="Normal"/>
    <w:link w:val="Heading6Char"/>
    <w:qFormat/>
    <w:rsid w:val="00A52E5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52E5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52E5F"/>
    <w:pPr>
      <w:numPr>
        <w:ilvl w:val="7"/>
      </w:numPr>
      <w:outlineLvl w:val="7"/>
    </w:pPr>
  </w:style>
  <w:style w:type="paragraph" w:styleId="Heading9">
    <w:name w:val="heading 9"/>
    <w:basedOn w:val="Heading8"/>
    <w:next w:val="Normal"/>
    <w:link w:val="Heading9Char"/>
    <w:qFormat/>
    <w:rsid w:val="00A52E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E5F"/>
    <w:pPr>
      <w:spacing w:before="180"/>
      <w:ind w:left="2693" w:hanging="2693"/>
    </w:pPr>
    <w:rPr>
      <w:b w:val="0"/>
      <w:bCs/>
    </w:rPr>
  </w:style>
  <w:style w:type="paragraph" w:styleId="TOC1">
    <w:name w:val="toc 1"/>
    <w:aliases w:val="Observation TOC2"/>
    <w:uiPriority w:val="39"/>
    <w:rsid w:val="00A52E5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A52E5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52E5F"/>
    <w:pPr>
      <w:spacing w:after="240"/>
      <w:jc w:val="center"/>
    </w:pPr>
    <w:rPr>
      <w:b/>
      <w:bCs/>
    </w:rPr>
  </w:style>
  <w:style w:type="paragraph" w:styleId="TOC5">
    <w:name w:val="toc 5"/>
    <w:aliases w:val="Observation TOC"/>
    <w:basedOn w:val="TOC4"/>
    <w:semiHidden/>
    <w:rsid w:val="00A52E5F"/>
    <w:pPr>
      <w:tabs>
        <w:tab w:val="right" w:pos="1701"/>
      </w:tabs>
      <w:ind w:left="1701" w:hanging="1701"/>
    </w:pPr>
  </w:style>
  <w:style w:type="paragraph" w:styleId="TOC4">
    <w:name w:val="toc 4"/>
    <w:basedOn w:val="TOC3"/>
    <w:semiHidden/>
    <w:rsid w:val="00A52E5F"/>
    <w:pPr>
      <w:ind w:left="1418" w:hanging="1418"/>
    </w:pPr>
  </w:style>
  <w:style w:type="paragraph" w:styleId="TOC3">
    <w:name w:val="toc 3"/>
    <w:basedOn w:val="TOC2"/>
    <w:semiHidden/>
    <w:rsid w:val="00A52E5F"/>
    <w:pPr>
      <w:ind w:left="1134" w:hanging="1134"/>
    </w:pPr>
  </w:style>
  <w:style w:type="paragraph" w:styleId="TOC2">
    <w:name w:val="toc 2"/>
    <w:basedOn w:val="TOC1"/>
    <w:semiHidden/>
    <w:rsid w:val="00A52E5F"/>
    <w:pPr>
      <w:keepNext w:val="0"/>
      <w:spacing w:before="0"/>
      <w:ind w:left="851" w:hanging="851"/>
    </w:pPr>
    <w:rPr>
      <w:szCs w:val="20"/>
    </w:rPr>
  </w:style>
  <w:style w:type="paragraph" w:styleId="Index2">
    <w:name w:val="index 2"/>
    <w:basedOn w:val="Index1"/>
    <w:semiHidden/>
    <w:rsid w:val="00A52E5F"/>
    <w:pPr>
      <w:ind w:left="284"/>
    </w:pPr>
  </w:style>
  <w:style w:type="paragraph" w:styleId="Index1">
    <w:name w:val="index 1"/>
    <w:basedOn w:val="Normal"/>
    <w:semiHidden/>
    <w:rsid w:val="00A52E5F"/>
    <w:pPr>
      <w:keepLines/>
      <w:spacing w:after="0"/>
    </w:pPr>
  </w:style>
  <w:style w:type="paragraph" w:styleId="DocumentMap">
    <w:name w:val="Document Map"/>
    <w:basedOn w:val="Normal"/>
    <w:semiHidden/>
    <w:rsid w:val="00A52E5F"/>
    <w:pPr>
      <w:shd w:val="clear" w:color="auto" w:fill="000080"/>
    </w:pPr>
    <w:rPr>
      <w:rFonts w:ascii="Tahoma" w:hAnsi="Tahoma" w:cs="Tahoma"/>
    </w:rPr>
  </w:style>
  <w:style w:type="paragraph" w:styleId="ListNumber2">
    <w:name w:val="List Number 2"/>
    <w:basedOn w:val="ListNumber"/>
    <w:rsid w:val="00A52E5F"/>
    <w:pPr>
      <w:ind w:left="851"/>
    </w:pPr>
  </w:style>
  <w:style w:type="paragraph" w:styleId="ListNumber">
    <w:name w:val="List Number"/>
    <w:basedOn w:val="List"/>
    <w:rsid w:val="00A52E5F"/>
  </w:style>
  <w:style w:type="paragraph" w:styleId="List">
    <w:name w:val="List"/>
    <w:basedOn w:val="Normal"/>
    <w:rsid w:val="00A52E5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52E5F"/>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A52E5F"/>
    <w:rPr>
      <w:b/>
      <w:bCs/>
      <w:position w:val="6"/>
      <w:sz w:val="16"/>
      <w:szCs w:val="16"/>
    </w:rPr>
  </w:style>
  <w:style w:type="paragraph" w:styleId="FootnoteText">
    <w:name w:val="footnote text"/>
    <w:basedOn w:val="Normal"/>
    <w:semiHidden/>
    <w:rsid w:val="00A52E5F"/>
    <w:pPr>
      <w:keepLines/>
      <w:spacing w:after="0"/>
      <w:ind w:left="454" w:hanging="454"/>
    </w:pPr>
    <w:rPr>
      <w:sz w:val="16"/>
      <w:szCs w:val="16"/>
    </w:rPr>
  </w:style>
  <w:style w:type="paragraph" w:customStyle="1" w:styleId="3GPPHeader">
    <w:name w:val="3GPP_Header"/>
    <w:basedOn w:val="Normal"/>
    <w:rsid w:val="00A52E5F"/>
    <w:pPr>
      <w:tabs>
        <w:tab w:val="left" w:pos="1701"/>
        <w:tab w:val="right" w:pos="9639"/>
      </w:tabs>
      <w:spacing w:after="240"/>
    </w:pPr>
    <w:rPr>
      <w:b/>
      <w:sz w:val="24"/>
    </w:rPr>
  </w:style>
  <w:style w:type="paragraph" w:styleId="TOC9">
    <w:name w:val="toc 9"/>
    <w:basedOn w:val="TOC8"/>
    <w:semiHidden/>
    <w:rsid w:val="00A52E5F"/>
    <w:pPr>
      <w:ind w:left="1418" w:hanging="1418"/>
    </w:pPr>
  </w:style>
  <w:style w:type="paragraph" w:styleId="TOC6">
    <w:name w:val="toc 6"/>
    <w:basedOn w:val="TOC5"/>
    <w:next w:val="Normal"/>
    <w:semiHidden/>
    <w:rsid w:val="00A52E5F"/>
    <w:pPr>
      <w:ind w:left="1985" w:hanging="1985"/>
    </w:pPr>
  </w:style>
  <w:style w:type="paragraph" w:styleId="TOC7">
    <w:name w:val="toc 7"/>
    <w:basedOn w:val="TOC6"/>
    <w:next w:val="Normal"/>
    <w:semiHidden/>
    <w:rsid w:val="00A52E5F"/>
    <w:pPr>
      <w:ind w:left="2268" w:hanging="2268"/>
    </w:pPr>
  </w:style>
  <w:style w:type="paragraph" w:styleId="ListBullet2">
    <w:name w:val="List Bullet 2"/>
    <w:basedOn w:val="ListBullet"/>
    <w:rsid w:val="00A52E5F"/>
    <w:pPr>
      <w:numPr>
        <w:numId w:val="6"/>
      </w:numPr>
    </w:pPr>
  </w:style>
  <w:style w:type="paragraph" w:styleId="ListBullet">
    <w:name w:val="List Bullet"/>
    <w:basedOn w:val="BodyText"/>
    <w:rsid w:val="00A52E5F"/>
    <w:pPr>
      <w:numPr>
        <w:numId w:val="5"/>
      </w:numPr>
    </w:pPr>
  </w:style>
  <w:style w:type="paragraph" w:styleId="ListBullet3">
    <w:name w:val="List Bullet 3"/>
    <w:basedOn w:val="ListBullet2"/>
    <w:rsid w:val="00A52E5F"/>
    <w:pPr>
      <w:numPr>
        <w:numId w:val="7"/>
      </w:numPr>
    </w:pPr>
  </w:style>
  <w:style w:type="paragraph" w:customStyle="1" w:styleId="EQ">
    <w:name w:val="EQ"/>
    <w:basedOn w:val="Normal"/>
    <w:next w:val="Normal"/>
    <w:rsid w:val="00A52E5F"/>
    <w:pPr>
      <w:keepLines/>
      <w:tabs>
        <w:tab w:val="center" w:pos="4536"/>
        <w:tab w:val="right" w:pos="9072"/>
      </w:tabs>
      <w:spacing w:after="180"/>
      <w:jc w:val="left"/>
    </w:pPr>
    <w:rPr>
      <w:noProof/>
      <w:lang w:eastAsia="en-US"/>
    </w:rPr>
  </w:style>
  <w:style w:type="paragraph" w:styleId="List2">
    <w:name w:val="List 2"/>
    <w:basedOn w:val="List"/>
    <w:rsid w:val="00A52E5F"/>
    <w:pPr>
      <w:ind w:left="851"/>
    </w:pPr>
  </w:style>
  <w:style w:type="paragraph" w:styleId="List3">
    <w:name w:val="List 3"/>
    <w:basedOn w:val="List2"/>
    <w:rsid w:val="00A52E5F"/>
    <w:pPr>
      <w:ind w:left="1135"/>
    </w:pPr>
  </w:style>
  <w:style w:type="paragraph" w:styleId="List4">
    <w:name w:val="List 4"/>
    <w:basedOn w:val="List3"/>
    <w:rsid w:val="00A52E5F"/>
    <w:pPr>
      <w:ind w:left="1418"/>
    </w:pPr>
  </w:style>
  <w:style w:type="paragraph" w:styleId="List5">
    <w:name w:val="List 5"/>
    <w:basedOn w:val="List4"/>
    <w:rsid w:val="00A52E5F"/>
    <w:pPr>
      <w:ind w:left="1702"/>
    </w:pPr>
  </w:style>
  <w:style w:type="paragraph" w:customStyle="1" w:styleId="EditorsNote">
    <w:name w:val="Editor's Note"/>
    <w:aliases w:val="EN"/>
    <w:basedOn w:val="Normal"/>
    <w:link w:val="EditorsNoteChar"/>
    <w:rsid w:val="00A52E5F"/>
    <w:pPr>
      <w:keepLines/>
      <w:spacing w:after="180"/>
      <w:ind w:left="1135" w:hanging="851"/>
      <w:jc w:val="left"/>
    </w:pPr>
    <w:rPr>
      <w:color w:val="FF0000"/>
      <w:lang w:eastAsia="en-US"/>
    </w:rPr>
  </w:style>
  <w:style w:type="paragraph" w:styleId="ListBullet4">
    <w:name w:val="List Bullet 4"/>
    <w:basedOn w:val="ListBullet3"/>
    <w:rsid w:val="00A52E5F"/>
    <w:pPr>
      <w:numPr>
        <w:numId w:val="8"/>
      </w:numPr>
    </w:pPr>
  </w:style>
  <w:style w:type="paragraph" w:styleId="ListBullet5">
    <w:name w:val="List Bullet 5"/>
    <w:basedOn w:val="ListBullet4"/>
    <w:rsid w:val="00A52E5F"/>
    <w:pPr>
      <w:numPr>
        <w:numId w:val="4"/>
      </w:numPr>
    </w:pPr>
  </w:style>
  <w:style w:type="paragraph" w:styleId="Footer">
    <w:name w:val="footer"/>
    <w:basedOn w:val="Header"/>
    <w:rsid w:val="00A52E5F"/>
    <w:pPr>
      <w:jc w:val="center"/>
    </w:pPr>
    <w:rPr>
      <w:i/>
      <w:iCs/>
    </w:rPr>
  </w:style>
  <w:style w:type="paragraph" w:customStyle="1" w:styleId="Reference">
    <w:name w:val="Reference"/>
    <w:basedOn w:val="Normal"/>
    <w:rsid w:val="00A52E5F"/>
    <w:pPr>
      <w:numPr>
        <w:numId w:val="2"/>
      </w:numPr>
    </w:pPr>
  </w:style>
  <w:style w:type="paragraph" w:styleId="BalloonText">
    <w:name w:val="Balloon Text"/>
    <w:basedOn w:val="Normal"/>
    <w:semiHidden/>
    <w:rsid w:val="00A52E5F"/>
    <w:rPr>
      <w:rFonts w:ascii="Tahoma" w:hAnsi="Tahoma" w:cs="Tahoma"/>
      <w:sz w:val="16"/>
      <w:szCs w:val="16"/>
    </w:rPr>
  </w:style>
  <w:style w:type="character" w:styleId="PageNumber">
    <w:name w:val="page number"/>
    <w:basedOn w:val="DefaultParagraphFont"/>
    <w:rsid w:val="00A52E5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52E5F"/>
  </w:style>
  <w:style w:type="character" w:styleId="Hyperlink">
    <w:name w:val="Hyperlink"/>
    <w:uiPriority w:val="99"/>
    <w:rsid w:val="00A52E5F"/>
    <w:rPr>
      <w:color w:val="0000FF"/>
      <w:u w:val="single"/>
      <w:lang w:val="en-GB"/>
    </w:rPr>
  </w:style>
  <w:style w:type="character" w:styleId="FollowedHyperlink">
    <w:name w:val="FollowedHyperlink"/>
    <w:semiHidden/>
    <w:rsid w:val="00A52E5F"/>
    <w:rPr>
      <w:color w:val="FF0000"/>
      <w:u w:val="single"/>
    </w:rPr>
  </w:style>
  <w:style w:type="character" w:styleId="CommentReference">
    <w:name w:val="annotation reference"/>
    <w:rsid w:val="00A52E5F"/>
    <w:rPr>
      <w:sz w:val="16"/>
      <w:szCs w:val="16"/>
    </w:rPr>
  </w:style>
  <w:style w:type="paragraph" w:styleId="CommentText">
    <w:name w:val="annotation text"/>
    <w:basedOn w:val="Normal"/>
    <w:link w:val="CommentTextChar"/>
    <w:rsid w:val="00A52E5F"/>
  </w:style>
  <w:style w:type="paragraph" w:styleId="CommentSubject">
    <w:name w:val="annotation subject"/>
    <w:basedOn w:val="CommentText"/>
    <w:next w:val="CommentText"/>
    <w:semiHidden/>
    <w:rsid w:val="00A52E5F"/>
    <w:rPr>
      <w:b/>
      <w:bCs/>
    </w:rPr>
  </w:style>
  <w:style w:type="character" w:customStyle="1" w:styleId="Heading1Char">
    <w:name w:val="Heading 1 Char"/>
    <w:aliases w:val="H1 Char,Memo Heading 1 Char,h1 + 11 pt Char,Before:  6 pt Char,After:  0 pt Char"/>
    <w:link w:val="Heading1"/>
    <w:rsid w:val="00A52E5F"/>
    <w:rPr>
      <w:rFonts w:ascii="Arial" w:eastAsia="Times New Roman" w:hAnsi="Arial" w:cs="Arial"/>
      <w:sz w:val="36"/>
      <w:szCs w:val="36"/>
      <w:lang w:val="en-GB"/>
    </w:rPr>
  </w:style>
  <w:style w:type="paragraph" w:customStyle="1" w:styleId="B1">
    <w:name w:val="B1"/>
    <w:basedOn w:val="List"/>
    <w:link w:val="B1Char"/>
    <w:rsid w:val="00A52E5F"/>
    <w:pPr>
      <w:spacing w:after="180"/>
      <w:jc w:val="left"/>
    </w:pPr>
    <w:rPr>
      <w:lang w:eastAsia="en-US"/>
    </w:rPr>
  </w:style>
  <w:style w:type="paragraph" w:customStyle="1" w:styleId="B2">
    <w:name w:val="B2"/>
    <w:basedOn w:val="List2"/>
    <w:link w:val="B2Char"/>
    <w:rsid w:val="00A52E5F"/>
    <w:pPr>
      <w:spacing w:after="180"/>
      <w:jc w:val="left"/>
    </w:pPr>
    <w:rPr>
      <w:lang w:eastAsia="en-US"/>
    </w:rPr>
  </w:style>
  <w:style w:type="paragraph" w:customStyle="1" w:styleId="B3">
    <w:name w:val="B3"/>
    <w:basedOn w:val="List3"/>
    <w:link w:val="B3Char"/>
    <w:rsid w:val="00A52E5F"/>
    <w:pPr>
      <w:spacing w:after="180"/>
      <w:jc w:val="left"/>
    </w:pPr>
    <w:rPr>
      <w:lang w:eastAsia="en-US"/>
    </w:rPr>
  </w:style>
  <w:style w:type="paragraph" w:customStyle="1" w:styleId="B4">
    <w:name w:val="B4"/>
    <w:basedOn w:val="List4"/>
    <w:link w:val="B4Char"/>
    <w:rsid w:val="00A52E5F"/>
    <w:pPr>
      <w:spacing w:after="180"/>
      <w:jc w:val="left"/>
    </w:pPr>
    <w:rPr>
      <w:lang w:eastAsia="en-US"/>
    </w:rPr>
  </w:style>
  <w:style w:type="paragraph" w:customStyle="1" w:styleId="Proposal">
    <w:name w:val="Proposal"/>
    <w:basedOn w:val="Normal"/>
    <w:qFormat/>
    <w:rsid w:val="00A52E5F"/>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52E5F"/>
    <w:rPr>
      <w:rFonts w:ascii="Arial" w:eastAsia="Times New Roman" w:hAnsi="Arial"/>
      <w:lang w:val="en-GB"/>
    </w:rPr>
  </w:style>
  <w:style w:type="paragraph" w:customStyle="1" w:styleId="B5">
    <w:name w:val="B5"/>
    <w:basedOn w:val="List5"/>
    <w:link w:val="B5Char"/>
    <w:rsid w:val="00A52E5F"/>
    <w:pPr>
      <w:spacing w:after="180"/>
      <w:jc w:val="left"/>
    </w:pPr>
    <w:rPr>
      <w:lang w:eastAsia="en-US"/>
    </w:rPr>
  </w:style>
  <w:style w:type="paragraph" w:customStyle="1" w:styleId="EX">
    <w:name w:val="EX"/>
    <w:basedOn w:val="Normal"/>
    <w:rsid w:val="00A52E5F"/>
    <w:pPr>
      <w:keepLines/>
      <w:spacing w:after="180"/>
      <w:ind w:left="1702" w:hanging="1418"/>
      <w:jc w:val="left"/>
    </w:pPr>
    <w:rPr>
      <w:lang w:eastAsia="en-US"/>
    </w:rPr>
  </w:style>
  <w:style w:type="paragraph" w:customStyle="1" w:styleId="EW">
    <w:name w:val="EW"/>
    <w:basedOn w:val="EX"/>
    <w:rsid w:val="00A52E5F"/>
    <w:pPr>
      <w:spacing w:after="0"/>
    </w:pPr>
  </w:style>
  <w:style w:type="paragraph" w:customStyle="1" w:styleId="TAL">
    <w:name w:val="TAL"/>
    <w:basedOn w:val="Normal"/>
    <w:link w:val="TALChar"/>
    <w:rsid w:val="00A52E5F"/>
    <w:pPr>
      <w:keepNext/>
      <w:keepLines/>
      <w:spacing w:after="0"/>
      <w:jc w:val="left"/>
    </w:pPr>
    <w:rPr>
      <w:sz w:val="18"/>
      <w:lang w:eastAsia="en-US"/>
    </w:rPr>
  </w:style>
  <w:style w:type="paragraph" w:customStyle="1" w:styleId="TAC">
    <w:name w:val="TAC"/>
    <w:basedOn w:val="TAL"/>
    <w:rsid w:val="00A52E5F"/>
    <w:pPr>
      <w:jc w:val="center"/>
    </w:pPr>
  </w:style>
  <w:style w:type="paragraph" w:customStyle="1" w:styleId="TAH">
    <w:name w:val="TAH"/>
    <w:basedOn w:val="TAC"/>
    <w:link w:val="TAHCar"/>
    <w:rsid w:val="00A52E5F"/>
    <w:rPr>
      <w:b/>
    </w:rPr>
  </w:style>
  <w:style w:type="paragraph" w:customStyle="1" w:styleId="TAN">
    <w:name w:val="TAN"/>
    <w:basedOn w:val="TAL"/>
    <w:link w:val="TANChar"/>
    <w:rsid w:val="00A52E5F"/>
    <w:pPr>
      <w:ind w:left="851" w:hanging="851"/>
    </w:pPr>
  </w:style>
  <w:style w:type="paragraph" w:customStyle="1" w:styleId="TAR">
    <w:name w:val="TAR"/>
    <w:basedOn w:val="TAL"/>
    <w:rsid w:val="00A52E5F"/>
    <w:pPr>
      <w:jc w:val="right"/>
    </w:pPr>
  </w:style>
  <w:style w:type="paragraph" w:customStyle="1" w:styleId="TH">
    <w:name w:val="TH"/>
    <w:basedOn w:val="Normal"/>
    <w:link w:val="THChar"/>
    <w:rsid w:val="00A52E5F"/>
    <w:pPr>
      <w:keepNext/>
      <w:keepLines/>
      <w:spacing w:before="60" w:after="180"/>
      <w:jc w:val="center"/>
    </w:pPr>
    <w:rPr>
      <w:b/>
      <w:lang w:eastAsia="en-US"/>
    </w:rPr>
  </w:style>
  <w:style w:type="paragraph" w:customStyle="1" w:styleId="TF">
    <w:name w:val="TF"/>
    <w:aliases w:val="left"/>
    <w:basedOn w:val="TH"/>
    <w:link w:val="TFChar"/>
    <w:rsid w:val="00A52E5F"/>
    <w:pPr>
      <w:keepNext w:val="0"/>
      <w:spacing w:before="0" w:after="240"/>
    </w:pPr>
  </w:style>
  <w:style w:type="paragraph" w:customStyle="1" w:styleId="TT">
    <w:name w:val="TT"/>
    <w:basedOn w:val="Heading1"/>
    <w:next w:val="Normal"/>
    <w:rsid w:val="00A52E5F"/>
    <w:pPr>
      <w:numPr>
        <w:numId w:val="0"/>
      </w:numPr>
      <w:ind w:left="1134" w:hanging="1134"/>
      <w:outlineLvl w:val="9"/>
    </w:pPr>
    <w:rPr>
      <w:rFonts w:cs="Times New Roman"/>
      <w:szCs w:val="20"/>
      <w:lang w:eastAsia="en-US"/>
    </w:rPr>
  </w:style>
  <w:style w:type="paragraph" w:customStyle="1" w:styleId="ZA">
    <w:name w:val="ZA"/>
    <w:rsid w:val="00A52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52E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52E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52E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52E5F"/>
  </w:style>
  <w:style w:type="paragraph" w:customStyle="1" w:styleId="ZH">
    <w:name w:val="ZH"/>
    <w:rsid w:val="00A52E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52E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2E5F"/>
    <w:pPr>
      <w:framePr w:hRule="auto" w:wrap="notBeside" w:y="852"/>
    </w:pPr>
    <w:rPr>
      <w:i w:val="0"/>
      <w:sz w:val="40"/>
    </w:rPr>
  </w:style>
  <w:style w:type="paragraph" w:customStyle="1" w:styleId="ZU">
    <w:name w:val="ZU"/>
    <w:rsid w:val="00A52E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52E5F"/>
    <w:pPr>
      <w:framePr w:wrap="notBeside" w:y="16161"/>
    </w:pPr>
  </w:style>
  <w:style w:type="paragraph" w:customStyle="1" w:styleId="FP">
    <w:name w:val="FP"/>
    <w:basedOn w:val="Normal"/>
    <w:rsid w:val="00A52E5F"/>
    <w:pPr>
      <w:spacing w:after="0"/>
      <w:jc w:val="left"/>
    </w:pPr>
    <w:rPr>
      <w:lang w:eastAsia="en-US"/>
    </w:rPr>
  </w:style>
  <w:style w:type="paragraph" w:customStyle="1" w:styleId="Observation">
    <w:name w:val="Observation"/>
    <w:basedOn w:val="Proposal"/>
    <w:qFormat/>
    <w:rsid w:val="00A52E5F"/>
    <w:pPr>
      <w:numPr>
        <w:numId w:val="9"/>
      </w:numPr>
      <w:ind w:left="1701" w:hanging="1701"/>
    </w:pPr>
  </w:style>
  <w:style w:type="paragraph" w:styleId="TableofFigures">
    <w:name w:val="table of figures"/>
    <w:basedOn w:val="Normal"/>
    <w:next w:val="Normal"/>
    <w:uiPriority w:val="99"/>
    <w:rsid w:val="00A52E5F"/>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qForma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qFormat/>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styleId="BodyText2">
    <w:name w:val="Body Text 2"/>
    <w:basedOn w:val="Normal"/>
    <w:link w:val="BodyText2Char"/>
    <w:rsid w:val="00A52E5F"/>
    <w:pPr>
      <w:spacing w:line="480" w:lineRule="auto"/>
    </w:pPr>
  </w:style>
  <w:style w:type="character" w:customStyle="1" w:styleId="BodyText2Char">
    <w:name w:val="Body Text 2 Char"/>
    <w:link w:val="BodyText2"/>
    <w:rsid w:val="00A52E5F"/>
    <w:rPr>
      <w:rFonts w:ascii="Arial" w:eastAsia="Times New Roman" w:hAnsi="Arial"/>
      <w:lang w:val="en-GB"/>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 w:type="paragraph" w:customStyle="1" w:styleId="Listnumbersinglelinewide">
    <w:name w:val="List number single line (wide)"/>
    <w:rsid w:val="0055607F"/>
    <w:pPr>
      <w:numPr>
        <w:numId w:val="18"/>
      </w:numPr>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97793467">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393508162">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06471937">
      <w:bodyDiv w:val="1"/>
      <w:marLeft w:val="0"/>
      <w:marRight w:val="0"/>
      <w:marTop w:val="0"/>
      <w:marBottom w:val="0"/>
      <w:divBdr>
        <w:top w:val="none" w:sz="0" w:space="0" w:color="auto"/>
        <w:left w:val="none" w:sz="0" w:space="0" w:color="auto"/>
        <w:bottom w:val="none" w:sz="0" w:space="0" w:color="auto"/>
        <w:right w:val="none" w:sz="0" w:space="0" w:color="auto"/>
      </w:divBdr>
      <w:divsChild>
        <w:div w:id="1011226179">
          <w:marLeft w:val="0"/>
          <w:marRight w:val="0"/>
          <w:marTop w:val="0"/>
          <w:marBottom w:val="0"/>
          <w:divBdr>
            <w:top w:val="none" w:sz="0" w:space="0" w:color="auto"/>
            <w:left w:val="none" w:sz="0" w:space="0" w:color="auto"/>
            <w:bottom w:val="none" w:sz="0" w:space="0" w:color="auto"/>
            <w:right w:val="none" w:sz="0" w:space="0" w:color="auto"/>
          </w:divBdr>
        </w:div>
      </w:divsChild>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38500341">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9946062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2D584674-622A-43F5-B6B9-73864BE15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FBCD89-33A9-4F18-A3B8-88BFAB53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844</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170</cp:revision>
  <cp:lastPrinted>2008-01-31T16:09:00Z</cp:lastPrinted>
  <dcterms:created xsi:type="dcterms:W3CDTF">2019-08-13T16:14:00Z</dcterms:created>
  <dcterms:modified xsi:type="dcterms:W3CDTF">2020-04-09T13:03:00Z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